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6E6A7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053044" w:rsidRDefault="006E6A77" w:rsidP="006E6A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6E6A77">
              <w:rPr>
                <w:rFonts w:ascii="Times New Roman" w:hAnsi="Times New Roman" w:cs="Times New Roman"/>
                <w:b/>
              </w:rPr>
              <w:t>JCRTO-2957</w:t>
            </w:r>
            <w:bookmarkEnd w:id="0"/>
          </w:p>
        </w:tc>
        <w:tc>
          <w:tcPr>
            <w:tcW w:w="3600" w:type="dxa"/>
          </w:tcPr>
          <w:p w:rsidR="00BA178E" w:rsidRPr="00053044" w:rsidRDefault="00E15C74" w:rsidP="006E6A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6E6A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6E6A77" w:rsidP="006E6A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6A77">
              <w:rPr>
                <w:rFonts w:ascii="Times New Roman" w:hAnsi="Times New Roman" w:cs="Times New Roman"/>
                <w:b/>
              </w:rPr>
              <w:t xml:space="preserve">wang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J</w:t>
            </w:r>
            <w:r w:rsidRPr="006E6A77">
              <w:rPr>
                <w:rFonts w:ascii="Times New Roman" w:hAnsi="Times New Roman" w:cs="Times New Roman"/>
                <w:b/>
              </w:rPr>
              <w:t>ingzhi</w:t>
            </w:r>
            <w:proofErr w:type="spellEnd"/>
          </w:p>
        </w:tc>
        <w:tc>
          <w:tcPr>
            <w:tcW w:w="3443" w:type="dxa"/>
          </w:tcPr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1A2D9F" w:rsidRDefault="00E15C74" w:rsidP="006E6A77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A2D9F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1A2D9F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2D9F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 w:rsidTr="00907B70">
        <w:trPr>
          <w:trHeight w:val="1408"/>
        </w:trPr>
        <w:tc>
          <w:tcPr>
            <w:tcW w:w="10105" w:type="dxa"/>
            <w:gridSpan w:val="3"/>
          </w:tcPr>
          <w:p w:rsidR="00074E01" w:rsidRDefault="00E15C74" w:rsidP="006E6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3B417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6E6A77" w:rsidRPr="006E6A7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Hyperamylasemia</w:t>
            </w:r>
            <w:proofErr w:type="spellEnd"/>
            <w:r w:rsidR="006E6A77" w:rsidRPr="006E6A7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as a Potential Indicator </w:t>
            </w:r>
            <w:r w:rsidR="006E6A7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o</w:t>
            </w:r>
            <w:r w:rsidR="006E6A77" w:rsidRPr="006E6A7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f Ovarian Cancer</w:t>
            </w:r>
            <w:r w:rsidR="006E6A7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: Case Report</w:t>
            </w:r>
          </w:p>
          <w:p w:rsidR="00A249FD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A249FD" w:rsidRPr="00A249FD">
              <w:rPr>
                <w:rFonts w:ascii="Times New Roman" w:hAnsi="Times New Roman" w:cs="Times New Roman"/>
              </w:rPr>
              <w:t xml:space="preserve">This is a clinically interesting and well-structured case report that highlights a rare association between hyperamylasemia and ovarian endometrioid carcinoma. The manuscript is largely well-organized and informative, offering a potentially valuable addition to the literature on ovarian cancer diagnosis and biomarkers. However, there are </w:t>
            </w:r>
            <w:r w:rsidR="00A249FD">
              <w:rPr>
                <w:rFonts w:ascii="Times New Roman" w:hAnsi="Times New Roman" w:cs="Times New Roman"/>
              </w:rPr>
              <w:t>few</w:t>
            </w:r>
            <w:r w:rsidR="00A249FD" w:rsidRPr="00A249FD">
              <w:rPr>
                <w:rFonts w:ascii="Times New Roman" w:hAnsi="Times New Roman" w:cs="Times New Roman"/>
              </w:rPr>
              <w:t xml:space="preserve"> issues related to clarity, language, structure, and scientific depth that need to be addressed.</w:t>
            </w:r>
          </w:p>
          <w:p w:rsidR="006E6A77" w:rsidRPr="006E6A77" w:rsidRDefault="006E6A77" w:rsidP="006E6A7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provides comprehensive clinical, imaging, surgical, and pathological details, enhancing its educational and diagnostic value for clinicians.</w:t>
            </w:r>
            <w:r>
              <w:t xml:space="preserve"> </w:t>
            </w: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authors methodically excluded other causes of elevated amylase, such as pancreatitis and salivary gland disorders, strengthening the argument for a cancer-related </w:t>
            </w:r>
            <w:proofErr w:type="spellStart"/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etiology</w:t>
            </w:r>
            <w:proofErr w:type="spellEnd"/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.</w:t>
            </w:r>
          </w:p>
          <w:p w:rsidR="006E6A77" w:rsidRPr="006E6A77" w:rsidRDefault="006E6A77" w:rsidP="006E6A7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discussion is supported by several case reports and studies, helping to position this case within a broader clinical and scientific context.</w:t>
            </w:r>
            <w:r>
              <w:t xml:space="preserve"> </w:t>
            </w:r>
          </w:p>
          <w:p w:rsidR="00A249FD" w:rsidRPr="006E6A77" w:rsidRDefault="00A249FD" w:rsidP="006E6A7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anatomical site of the </w:t>
            </w:r>
            <w:proofErr w:type="spellStart"/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tumor</w:t>
            </w:r>
            <w:proofErr w:type="spellEnd"/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is sometimes confusing (left vs. right ovary). Please review and ensure consistency throughout.</w:t>
            </w:r>
            <w:r w:rsidR="006E6A77">
              <w:t xml:space="preserve"> </w:t>
            </w:r>
            <w:r w:rsidR="006E6A77"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Consider separating preoperative, intraoperative, and postoperative details for clarity.</w:t>
            </w:r>
          </w:p>
          <w:p w:rsidR="006E6A77" w:rsidRPr="006E6A77" w:rsidRDefault="006E6A77" w:rsidP="006E6A7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Clearly correlate the amylase level (477 U/L) with clinical signs, and emphasize the decision-making process that led to excluding pancreatitis.</w:t>
            </w:r>
            <w:r>
              <w:t xml:space="preserve"> </w:t>
            </w:r>
          </w:p>
          <w:p w:rsidR="00A249FD" w:rsidRPr="006E6A77" w:rsidRDefault="00A249FD" w:rsidP="006E6A7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a brief comparison of the salivary vs pancreatic isoenzymes, if data are available, as this adds depth to the biochemical discussion.</w:t>
            </w:r>
            <w:r w:rsidR="006E6A77"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</w:t>
            </w: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Expand briefly on how </w:t>
            </w:r>
            <w:proofErr w:type="spellStart"/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tumor</w:t>
            </w:r>
            <w:proofErr w:type="spellEnd"/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cells might produce amylase (e.g., genetic mutations, ectopic enzyme expression).</w:t>
            </w:r>
            <w:r>
              <w:t xml:space="preserve"> </w:t>
            </w: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clear timelines (dates, durations) to enhance the flow of clinical events.</w:t>
            </w:r>
          </w:p>
          <w:p w:rsidR="00A249FD" w:rsidRPr="006E6A77" w:rsidRDefault="00A249FD" w:rsidP="006E6A77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E6A7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While amylase normalization post-surgery is promising, a single case is insufficient to suggest prognostic utility. Consider softening the conclusion or emphasizing the need for further research.</w:t>
            </w:r>
          </w:p>
          <w:p w:rsidR="00BA178E" w:rsidRPr="00053044" w:rsidRDefault="00E15C74" w:rsidP="006E6A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907B7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007AD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6E6A7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135" w:rsidRDefault="00A76135">
      <w:pPr>
        <w:spacing w:line="240" w:lineRule="auto"/>
      </w:pPr>
      <w:r>
        <w:separator/>
      </w:r>
    </w:p>
  </w:endnote>
  <w:endnote w:type="continuationSeparator" w:id="0">
    <w:p w:rsidR="00A76135" w:rsidRDefault="00A76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135" w:rsidRDefault="00A76135">
      <w:pPr>
        <w:spacing w:after="0"/>
      </w:pPr>
      <w:r>
        <w:separator/>
      </w:r>
    </w:p>
  </w:footnote>
  <w:footnote w:type="continuationSeparator" w:id="0">
    <w:p w:rsidR="00A76135" w:rsidRDefault="00A761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7DD"/>
    <w:multiLevelType w:val="hybridMultilevel"/>
    <w:tmpl w:val="71EC004A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3EB"/>
    <w:multiLevelType w:val="hybridMultilevel"/>
    <w:tmpl w:val="915AC4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030D3"/>
    <w:multiLevelType w:val="hybridMultilevel"/>
    <w:tmpl w:val="A06E0F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E652C"/>
    <w:multiLevelType w:val="hybridMultilevel"/>
    <w:tmpl w:val="33A6B306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C65B5"/>
    <w:multiLevelType w:val="hybridMultilevel"/>
    <w:tmpl w:val="35FA2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E679D"/>
    <w:multiLevelType w:val="hybridMultilevel"/>
    <w:tmpl w:val="760056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92AC6"/>
    <w:multiLevelType w:val="hybridMultilevel"/>
    <w:tmpl w:val="77160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92571"/>
    <w:multiLevelType w:val="hybridMultilevel"/>
    <w:tmpl w:val="2E829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A7E78"/>
    <w:multiLevelType w:val="hybridMultilevel"/>
    <w:tmpl w:val="470868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C0BBC"/>
    <w:multiLevelType w:val="hybridMultilevel"/>
    <w:tmpl w:val="D6A65A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D6119"/>
    <w:multiLevelType w:val="hybridMultilevel"/>
    <w:tmpl w:val="AF2472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472BB"/>
    <w:multiLevelType w:val="hybridMultilevel"/>
    <w:tmpl w:val="9FC85F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67131"/>
    <w:multiLevelType w:val="hybridMultilevel"/>
    <w:tmpl w:val="8194B3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D7E15"/>
    <w:multiLevelType w:val="hybridMultilevel"/>
    <w:tmpl w:val="691610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C2EBE"/>
    <w:multiLevelType w:val="hybridMultilevel"/>
    <w:tmpl w:val="F0D0FF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85A88"/>
    <w:multiLevelType w:val="hybridMultilevel"/>
    <w:tmpl w:val="C51663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C6C05"/>
    <w:multiLevelType w:val="hybridMultilevel"/>
    <w:tmpl w:val="7A2C4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36D69"/>
    <w:multiLevelType w:val="hybridMultilevel"/>
    <w:tmpl w:val="5D282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A3517"/>
    <w:multiLevelType w:val="hybridMultilevel"/>
    <w:tmpl w:val="E3DAD01C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26EA2"/>
    <w:multiLevelType w:val="hybridMultilevel"/>
    <w:tmpl w:val="1F22D7F4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13A87"/>
    <w:multiLevelType w:val="hybridMultilevel"/>
    <w:tmpl w:val="1C3451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6"/>
  </w:num>
  <w:num w:numId="4">
    <w:abstractNumId w:val="17"/>
  </w:num>
  <w:num w:numId="5">
    <w:abstractNumId w:val="12"/>
  </w:num>
  <w:num w:numId="6">
    <w:abstractNumId w:val="30"/>
  </w:num>
  <w:num w:numId="7">
    <w:abstractNumId w:val="23"/>
  </w:num>
  <w:num w:numId="8">
    <w:abstractNumId w:val="37"/>
  </w:num>
  <w:num w:numId="9">
    <w:abstractNumId w:val="25"/>
  </w:num>
  <w:num w:numId="10">
    <w:abstractNumId w:val="3"/>
  </w:num>
  <w:num w:numId="11">
    <w:abstractNumId w:val="27"/>
  </w:num>
  <w:num w:numId="12">
    <w:abstractNumId w:val="31"/>
  </w:num>
  <w:num w:numId="13">
    <w:abstractNumId w:val="36"/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35"/>
  </w:num>
  <w:num w:numId="19">
    <w:abstractNumId w:val="22"/>
  </w:num>
  <w:num w:numId="20">
    <w:abstractNumId w:val="6"/>
  </w:num>
  <w:num w:numId="21">
    <w:abstractNumId w:val="24"/>
  </w:num>
  <w:num w:numId="22">
    <w:abstractNumId w:val="32"/>
  </w:num>
  <w:num w:numId="23">
    <w:abstractNumId w:val="26"/>
  </w:num>
  <w:num w:numId="24">
    <w:abstractNumId w:val="34"/>
  </w:num>
  <w:num w:numId="25">
    <w:abstractNumId w:val="13"/>
  </w:num>
  <w:num w:numId="26">
    <w:abstractNumId w:val="19"/>
  </w:num>
  <w:num w:numId="27">
    <w:abstractNumId w:val="15"/>
  </w:num>
  <w:num w:numId="28">
    <w:abstractNumId w:val="28"/>
  </w:num>
  <w:num w:numId="29">
    <w:abstractNumId w:val="5"/>
  </w:num>
  <w:num w:numId="30">
    <w:abstractNumId w:val="14"/>
  </w:num>
  <w:num w:numId="31">
    <w:abstractNumId w:val="20"/>
  </w:num>
  <w:num w:numId="32">
    <w:abstractNumId w:val="7"/>
  </w:num>
  <w:num w:numId="33">
    <w:abstractNumId w:val="29"/>
  </w:num>
  <w:num w:numId="34">
    <w:abstractNumId w:val="2"/>
  </w:num>
  <w:num w:numId="35">
    <w:abstractNumId w:val="33"/>
  </w:num>
  <w:num w:numId="36">
    <w:abstractNumId w:val="11"/>
  </w:num>
  <w:num w:numId="37">
    <w:abstractNumId w:val="0"/>
  </w:num>
  <w:num w:numId="38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7EF"/>
    <w:rsid w:val="00003D23"/>
    <w:rsid w:val="0000548D"/>
    <w:rsid w:val="00005CAF"/>
    <w:rsid w:val="00006441"/>
    <w:rsid w:val="00006981"/>
    <w:rsid w:val="00006A4C"/>
    <w:rsid w:val="000074BB"/>
    <w:rsid w:val="00007AD1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41C2"/>
    <w:rsid w:val="0003531C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5D52"/>
    <w:rsid w:val="0006635D"/>
    <w:rsid w:val="0006719C"/>
    <w:rsid w:val="00073058"/>
    <w:rsid w:val="00073864"/>
    <w:rsid w:val="00074E01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7FB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2D9F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C6D67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382E"/>
    <w:rsid w:val="001F6289"/>
    <w:rsid w:val="001F7589"/>
    <w:rsid w:val="0020034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B61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356F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26B9A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68F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2CF"/>
    <w:rsid w:val="00391FEF"/>
    <w:rsid w:val="00395330"/>
    <w:rsid w:val="00395FC2"/>
    <w:rsid w:val="003A1E2D"/>
    <w:rsid w:val="003A21C6"/>
    <w:rsid w:val="003A47E2"/>
    <w:rsid w:val="003A5484"/>
    <w:rsid w:val="003A65C7"/>
    <w:rsid w:val="003A6668"/>
    <w:rsid w:val="003A7C4F"/>
    <w:rsid w:val="003B2769"/>
    <w:rsid w:val="003B3B6C"/>
    <w:rsid w:val="003B417E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470"/>
    <w:rsid w:val="003E35C5"/>
    <w:rsid w:val="003E3BF6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77AB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531B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9D3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37BC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4F9B"/>
    <w:rsid w:val="00605D63"/>
    <w:rsid w:val="00605F6B"/>
    <w:rsid w:val="0061035C"/>
    <w:rsid w:val="00610649"/>
    <w:rsid w:val="006109E9"/>
    <w:rsid w:val="0061104A"/>
    <w:rsid w:val="006129C6"/>
    <w:rsid w:val="00614A62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3EE8"/>
    <w:rsid w:val="00684C8A"/>
    <w:rsid w:val="006866F8"/>
    <w:rsid w:val="00691914"/>
    <w:rsid w:val="00694802"/>
    <w:rsid w:val="006961CE"/>
    <w:rsid w:val="006962BB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E6A77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54F4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2938"/>
    <w:rsid w:val="007A4192"/>
    <w:rsid w:val="007A495E"/>
    <w:rsid w:val="007A515D"/>
    <w:rsid w:val="007A54E3"/>
    <w:rsid w:val="007A5976"/>
    <w:rsid w:val="007A5D0E"/>
    <w:rsid w:val="007A5D74"/>
    <w:rsid w:val="007A6FA1"/>
    <w:rsid w:val="007A7106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7BE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448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07B70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4D35"/>
    <w:rsid w:val="009452B0"/>
    <w:rsid w:val="009455E2"/>
    <w:rsid w:val="009474F3"/>
    <w:rsid w:val="00952617"/>
    <w:rsid w:val="00955CD2"/>
    <w:rsid w:val="009579D2"/>
    <w:rsid w:val="00957E24"/>
    <w:rsid w:val="00961534"/>
    <w:rsid w:val="00962010"/>
    <w:rsid w:val="00963136"/>
    <w:rsid w:val="00963982"/>
    <w:rsid w:val="009657F5"/>
    <w:rsid w:val="00965BDA"/>
    <w:rsid w:val="00965FBE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DAE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49FD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4451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387D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6135"/>
    <w:rsid w:val="00A76AA5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2739"/>
    <w:rsid w:val="00B47AE6"/>
    <w:rsid w:val="00B51458"/>
    <w:rsid w:val="00B52C96"/>
    <w:rsid w:val="00B54DF5"/>
    <w:rsid w:val="00B55048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336F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18"/>
    <w:rsid w:val="00C24BA2"/>
    <w:rsid w:val="00C24C1D"/>
    <w:rsid w:val="00C25462"/>
    <w:rsid w:val="00C25977"/>
    <w:rsid w:val="00C26B56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56E8A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05DD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5386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1B27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1D64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96AA7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4E3"/>
    <w:rsid w:val="00DD067A"/>
    <w:rsid w:val="00DD0EC9"/>
    <w:rsid w:val="00DD10E4"/>
    <w:rsid w:val="00DD41A6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1A17"/>
    <w:rsid w:val="00E1566B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8EC"/>
    <w:rsid w:val="00E45CBA"/>
    <w:rsid w:val="00E51638"/>
    <w:rsid w:val="00E51911"/>
    <w:rsid w:val="00E53128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81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5244"/>
    <w:rsid w:val="00EE6C65"/>
    <w:rsid w:val="00EF1E80"/>
    <w:rsid w:val="00EF5935"/>
    <w:rsid w:val="00EF5B6D"/>
    <w:rsid w:val="00EF700D"/>
    <w:rsid w:val="00F0374E"/>
    <w:rsid w:val="00F03A7E"/>
    <w:rsid w:val="00F03FA6"/>
    <w:rsid w:val="00F0701D"/>
    <w:rsid w:val="00F072C2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1E0F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369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8F7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70034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45EDB-FC94-456E-BE6B-47E166FE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2025-07-16T10:37:00Z</dcterms:created>
  <dcterms:modified xsi:type="dcterms:W3CDTF">2025-07-16T10:37:00Z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